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REGULAMENTO DE ESTÁGIO (MODELO)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 constituição e organização das partes do documento ora sugerido — a preliminar (epígrafe, ementa e preâmbulo), a normativa (capítulos, artigos, parágrafos, incisos, alíneas e itens) e a final (cláusula de vigência e disposições transitórias) — contemplam o padrão comumente observado na redação dos textos normativos, sem, no entanto, constituírem propriamente prescrição de ordem técnico-normativa. Os títulos, divisões, subdivisões e enumerações dos dispositivos propostos são passíveis de adaptações (edições, acréscimos e supressões), em função de cada realidade acadêmica e do perfil do egresso / profissional definido no Projeto Pedagógico de Curso – PPC, dentre outras condicionantes, cuidando que se observe a legislação aplicável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(recomenda-se que a vigência / alteração / atualização da legislação referenciada seja conferida nas fontes pertinentes, dentre as quais, a disponibilizada na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u w:val="single"/>
            <w:rtl w:val="0"/>
          </w:rPr>
          <w:t xml:space="preserve">correspondente seção da página do Decanato de Ensino de Graduação – DEG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Com vista ao melhor entendimento sobre a composição proposta, tem-se a multiplicidade de cor de fonte, delimitando 1) estruturas geralmente tidas como padrão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automático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livre) em relação a 2) conteúdos introdutórios, explicativos e/ou formadores dos dispositivos sugeridos, portanto, mais suscetíveis a adaptações (cinza, entre chaves), observando-se ainda 3) informações que esclarecem e/ou detalham sobre aquelas estruturas em cinza (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azul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entre parênteses).]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60" w:before="260" w:lineRule="auto"/>
        <w:jc w:val="center"/>
        <w:rPr>
          <w:rFonts w:ascii="Calibri" w:cs="Calibri" w:eastAsia="Calibri" w:hAnsi="Calibri"/>
          <w:b w:val="1"/>
          <w:color w:val="1155cc"/>
          <w:sz w:val="26"/>
          <w:szCs w:val="26"/>
          <w:highlight w:val="yellow"/>
          <w:u w:val="single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UNIVERSIDADE DE BRASÍLIA – UNB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highlight w:val="yellow"/>
            <w:u w:val="singl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[Ou “Faculdade”, conforme o caso]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[Indicação da Unidade Acadêmica]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RESOLUÇÃO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previsto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N.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[Número sequencial]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[Ano]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3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 o Regulamento de Estágio do Curso de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[Grau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(Bacharelado ou Licenciatura)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[Turno de funcionamento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Presencial)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[Modalidade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(Presencial ou a Distância)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conforme definido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[Indicação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Universidade de Brasília – UnB, no uso de suas atribuições estatutárias e regimentais, em sua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ª Reunião, realizada em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de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[Mês]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de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CONSIDERANDO: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Lei n. 9.394, de 20 de dezembro de 1996, estabelecendo as Diretrizes e Bases da Educação Nacional – LDB;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Lei n. 11.788, de 25 de setembro de 2008, a qual dispõe sobre os estágios de estudantes;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Regimento Geral da UnB;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da Câmara de Educação Superior – CES do Conselho Nacional de Educação – CNE n. 2, de 18 de junho de 2007, a qual dispõe sobre carga horária mínima e procedimentos relativos à integralização e duração de cursos de graduação, Bacharelado, na modalidade Presencial;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[Observado, neste aspecto, norma específica para cursos de Licenciatura: Resolução CNE/CP n. 2/2019 (Diretrizes Curriculares Nacionais para a Formação Inicial de Professores para a Educação Básica e instituição da Base Nacional Comum para a Formação Inicial de Professores da Educação Básica – BNC-Formação).]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do Conselho de Ensino, Pesquisa e Extensão – Cepe n. 104/2021, estabelecendo o Regulamento Geral de Estágios de Graduação na UnB;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Diretrizes de Estágio da Universidade de Brasília (2020);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da Câmara de Ensino de Graduação – CEG da UnB n. 1, de 31 de janeiro de 2022 (SEI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7657032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), estabelecendo os processos de criação, de reformulação e de revisão de projetos pedagógicos de cursos de graduação da Universidade;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[Menção às DCNs do Curso, se for o caso]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estabelecendo as Diretrizes Curriculares Nacionais para os cursos de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[Indicação do objeto das DCNs em questão, se for o caso]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Pedagógico do Curso de ... 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[Turno de funcionamento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[Modalidade]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o perfil do egresso/profissional nele definido; e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podem ser indicadas outras normas aplicáveis, decorrentes de cada realidade acadêmica e do perfil do egresso / profissional previsto no PPC, observados ainda documentos pertinentes disponibilizados na página eletrônica do Decanato de Ensino de Graduação – DEG, na seção da 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Diretoria de Acompanhamento e Integração Acadêmica – DAIA /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a9a9a9"/>
            <w:u w:val="single"/>
            <w:rtl w:val="0"/>
          </w:rPr>
          <w:t xml:space="preserve">Coordenação de Estágios da Graduação – CESG</w:t>
        </w:r>
      </w:hyperlink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e na seção da Diretoria de Planejamento e Acompanhamento Pedagógico das Licenciaturas – DAPLI /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a9a9a9"/>
            <w:u w:val="single"/>
            <w:rtl w:val="0"/>
          </w:rPr>
          <w:t xml:space="preserve">Coordenação de Integração das Licenciaturas – CIL</w:t>
        </w:r>
      </w:hyperlink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.]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RESOLVE: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</w:t>
      </w:r>
    </w:p>
    <w:p w:rsidR="00000000" w:rsidDel="00000000" w:rsidP="00000000" w:rsidRDefault="00000000" w:rsidRPr="00000000" w14:paraId="0000001C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 OBJETO, DOS OBJETIVOS E DAS DEFINIÇÕES</w:t>
      </w:r>
    </w:p>
    <w:p w:rsidR="00000000" w:rsidDel="00000000" w:rsidP="00000000" w:rsidRDefault="00000000" w:rsidRPr="00000000" w14:paraId="0000001D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1º A presente Resolução institui o Regulamento do Estágio Curricular do Curso de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aplicável)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2º Constituem objetivos do Estágio Curricular do Curso de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[Após o nome do Curso, conforme o caso, dando sequência ao introduzido no caput, podem ser enumerados os objetivos do estágio considerado, conforme o conjunto normativo relacionado, observados a realidade acadêmica, o perfil do egresso/profissional,  DCNs do Curso, quando for o caso, segundo o PPC correspondente.]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3º Para os fins desta Resolução, o estágio curricular pode ser classificado em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Estágio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caso em que constitui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requisito para a conclusão da formação em curso de graduação, sendo o cumprimento de sua carga horária condição indispensável para a obtenção do diploma, 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Estágio não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atividade opcional ou complementar, que poderá ser acrescida à carga horária regular e obrigatória.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[Outras especificações podem ser incorporadas neste segmento do Regulamento, em função da realidade acadêmica, particularidades contidas no PPC, dentre outras condicionantes.]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II</w:t>
      </w:r>
    </w:p>
    <w:p w:rsidR="00000000" w:rsidDel="00000000" w:rsidP="00000000" w:rsidRDefault="00000000" w:rsidRPr="00000000" w14:paraId="00000027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 ATIVIDADE DE ESTÁGIO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Seção I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Estágio Obrigatório</w:t>
      </w:r>
    </w:p>
    <w:p w:rsidR="00000000" w:rsidDel="00000000" w:rsidP="00000000" w:rsidRDefault="00000000" w:rsidRPr="00000000" w14:paraId="0000002A">
      <w:pPr>
        <w:ind w:left="60" w:right="6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aplicável]</w:t>
      </w:r>
    </w:p>
    <w:p w:rsidR="00000000" w:rsidDel="00000000" w:rsidP="00000000" w:rsidRDefault="00000000" w:rsidRPr="00000000" w14:paraId="0000002B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4º O Estágio Curricular Obrigatório integra o itinerário formativo dos estudantes do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como atividade obrigatória, conforme definido no respectivo PPC, tendo em vista determinação da Resolução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de eventuais DCNs específicas, quando for o caso]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fins de aprovação e obtenção de diploma.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5º A carga horária do Estágio Curricular Obrigatório do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é composta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[Quantitativo de horas]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horas, as quais correspondem a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percentual]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da carga horária total do mesmo Curso, assim distribuídas: 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[Especificação enumerada, conforme o caso, de todos os componentes que compõe o Estágio Obrigatório, sua carga horária e período de oferta expresso no Fluxo do Curso), consoante os critérios estabelecidos no respectivo PPC, a exemplo do que se segue: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de componente, por exemplo, Estágio I)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com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carga horária, por exemplo, 90 horas)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horas,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previsto no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 período de oferta definido no Fluxo, por exemplo, 5º Nível)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Nível.</w:t>
      </w:r>
    </w:p>
    <w:p w:rsidR="00000000" w:rsidDel="00000000" w:rsidP="00000000" w:rsidRDefault="00000000" w:rsidRPr="00000000" w14:paraId="00000032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II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de componente, por exemplo, Estágio II)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com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da carga horária, por exemplo, 120 horas)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horas, previsto no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(Indicação do período de oferta definido no Fluxo do Curso, por exemplo, 6º Nível)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Nível.</w:t>
      </w:r>
    </w:p>
    <w:p w:rsidR="00000000" w:rsidDel="00000000" w:rsidP="00000000" w:rsidRDefault="00000000" w:rsidRPr="00000000" w14:paraId="0000003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</w:p>
    <w:p w:rsidR="00000000" w:rsidDel="00000000" w:rsidP="00000000" w:rsidRDefault="00000000" w:rsidRPr="00000000" w14:paraId="00000034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Para a matrícula em cada componente de estágio indicado neste artigo, deverão ser cumpridos os respectivos pré-requisitos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 acordo com o definido no Projeto Pedagógico do Curso.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6º Para a realização do Estágio Obrigatório, é compulsória a celebração, além 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contrato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aprendizagem,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Termo de Compromisso de Estágio – TCE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acompanhado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Plano de Atividades de Estágio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assinado por todas as partes envolvidas: o estudante, a parte concedente e a UnB.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7º Caso estudante possua um TCE de Estágio Curricular não Obrigatório vigente no semestre em que deva cumprir o componente Estágio Curricular Obrigatório, o Colegiado do Curso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prerrogativas definidas no âmbito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realizará a análise e emitirá parecer quanto à viabilidade de conversão da carga horária de Estágio não Obrigatório para Estágio Obrigatório, situação na qual não será necessária a elaboração de novo TCE, mediante atendimento dos seguintes requisitos: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Avaliação das atividades pelo Professor Orientador do componente Estágio Curricular Obrigatório.</w:t>
      </w:r>
    </w:p>
    <w:p w:rsidR="00000000" w:rsidDel="00000000" w:rsidP="00000000" w:rsidRDefault="00000000" w:rsidRPr="00000000" w14:paraId="0000003C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Carga horária do Estágio não Obrigatório suficiente para contemplar a carga horária de Estágio Obrigatório no semestre vigente.</w:t>
      </w:r>
    </w:p>
    <w:p w:rsidR="00000000" w:rsidDel="00000000" w:rsidP="00000000" w:rsidRDefault="00000000" w:rsidRPr="00000000" w14:paraId="0000003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[...]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7º O Estágio Obrigatório pode ser remunerado ou não remunerado, sendo o recebimento de bolsa remuneratória pelo estudante condicionado à celebração de convênio entre a parte concedente e a UnB.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8º No caso de Estágio Obrigatório, o seguro contra acidentes pessoais será pago pela UnB.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[Outras especificações, exigências e orientações podem ser incorporadas neste segmento do Regulamento, em função da realidade acadêmica, particularidades contidas no PPC, dentre outras condicionantes.]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Seção II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Estágio não Obrigatório</w:t>
      </w:r>
    </w:p>
    <w:p w:rsidR="00000000" w:rsidDel="00000000" w:rsidP="00000000" w:rsidRDefault="00000000" w:rsidRPr="00000000" w14:paraId="00000047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9º O Estágio Curricular não Obrigatório do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ser realizado por livre escolha do estudante,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visa 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formação complementar do futuro profissional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área de atuação do egresso]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poderá ser integralizado por meio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das possibilidades de integralização da carga horária do Estágio não Obrigatório, por exemplo, "componentes optativos" ou "Atividades Complementares"].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10. Constituem justificativas para indeferimento da solicitação de realização de Estágio Curricular não Obrigatório: 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Plano de Atividades em desacordo com a área de formação.</w:t>
      </w:r>
    </w:p>
    <w:p w:rsidR="00000000" w:rsidDel="00000000" w:rsidP="00000000" w:rsidRDefault="00000000" w:rsidRPr="00000000" w14:paraId="0000004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Descumprimento de orientações de conselhos profissionais.</w:t>
      </w:r>
    </w:p>
    <w:p w:rsidR="00000000" w:rsidDel="00000000" w:rsidP="00000000" w:rsidRDefault="00000000" w:rsidRPr="00000000" w14:paraId="0000004E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Caracterização de desvio de função ou inadequações técnicas.</w:t>
      </w:r>
    </w:p>
    <w:p w:rsidR="00000000" w:rsidDel="00000000" w:rsidP="00000000" w:rsidRDefault="00000000" w:rsidRPr="00000000" w14:paraId="0000004F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 Pendências acadêmicas relacionadas a estágios anteriores.</w:t>
      </w:r>
    </w:p>
    <w:p w:rsidR="00000000" w:rsidDel="00000000" w:rsidP="00000000" w:rsidRDefault="00000000" w:rsidRPr="00000000" w14:paraId="00000050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Percentual de integralização do Curso incompatível com a realização do Estágio, conforme organização contida no PPC.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[Note-se que o requisito deve constar expressamente no PPC do Curso.]</w:t>
      </w:r>
    </w:p>
    <w:p w:rsidR="00000000" w:rsidDel="00000000" w:rsidP="00000000" w:rsidRDefault="00000000" w:rsidRPr="00000000" w14:paraId="0000005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Atividades propostas em campo que requeiram embasamento teórico que o estudante ainda não detém.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Não ocorrerá indeferimento de realização de Estágios não Obrigatórios com base meramente no rendimento acadêmico do estudante.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11. Para a realização do Estágio não Obrigatório, é obrigatória a celebração, além 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contrato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aprendizagem,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Termo de Compromisso de Estágio – TCE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acompanhado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Plano de Atividades de Estágio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assinado por todas as partes envolvidas: o estudante, a parte concedente e a UnB.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12. Para a realização do Estágio não Obrigatório, é compulsório o pagamento de bolsa remuneratória, auxílio transporte e seguro contra acidentes pessoais pela parte concedente.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III</w:t>
      </w:r>
    </w:p>
    <w:p w:rsidR="00000000" w:rsidDel="00000000" w:rsidP="00000000" w:rsidRDefault="00000000" w:rsidRPr="00000000" w14:paraId="0000005B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 CARGA HORÁRIA</w:t>
      </w:r>
    </w:p>
    <w:p w:rsidR="00000000" w:rsidDel="00000000" w:rsidP="00000000" w:rsidRDefault="00000000" w:rsidRPr="00000000" w14:paraId="0000005C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15. A carga horária total em estágios, considerando o somatório de Estágio Obrigatório e do Estágio não Obrigatório, não ultrapassará 30 horas semanais.</w:t>
      </w:r>
    </w:p>
    <w:p w:rsidR="00000000" w:rsidDel="00000000" w:rsidP="00000000" w:rsidRDefault="00000000" w:rsidRPr="00000000" w14:paraId="0000005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Em casos excepcionais, o estudante estagiário poderá realizar até 40 horas semanais de estágio,  resguardados os limites e os requisitos legais, desde que verificada compatibilidade de horário entre as atividades de estágio e realização de estudos em disciplinas ou componentes curriculares do Curso.</w:t>
      </w:r>
    </w:p>
    <w:p w:rsidR="00000000" w:rsidDel="00000000" w:rsidP="00000000" w:rsidRDefault="00000000" w:rsidRPr="00000000" w14:paraId="00000060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IV</w:t>
      </w:r>
    </w:p>
    <w:p w:rsidR="00000000" w:rsidDel="00000000" w:rsidP="00000000" w:rsidRDefault="00000000" w:rsidRPr="00000000" w14:paraId="00000062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DAS RESPONSABILIDADES</w:t>
      </w:r>
    </w:p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Seção I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Professor Orientador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13. Ao Professor Orientador cabe zelar pela estrita conformidade do Plano de Atividades com o perfil do egresso / profissional definido no Projeto Pedagógico do Curso e destes com as respectivas DCNs e/ou regimentos profissionais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houver]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acompanhando o estudante estagiário de forma remota ou presencial, de acordo com a demanda de cada campo de estágio, atentando que a atuação do estudante estagiário em atividade destoante da área do mesmo Curso configura desvio de função, contrário à Lei 11.788/2008 e normas correlatas.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O Professor Orientador realizará, em conjunto com o Supervisor de Estágio, a avaliação do estagiário para o lançamento da menção final do componente curricular no respectivo histórico escolar.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podem ser enumeradas outras incumbências do Professor Orientador, conforme o conjunto normativo relacionado, observados a realidade acadêmica, o perfil do egresso/profissional,  DCNs do Curso, quando for o caso, segundo o PPC correspondente.]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Seção II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Supervisor do Campo de Estágio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14. O Supervisor de Estágio é o profissional com registro em conselho profissional correspondente e/ou com experiência de atuação em área de conhecimento consonante com a do Curso de ...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responsável pelo acompanhamento diário, orientação e controle das atividades do estudante estagiário no campo de estágio.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O Supervisor manterá constante contato com o Professor Orientador, em especial para realização de avaliações ou relato de eventuais intercorrências durante a realização do Estágio.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podem ser enumeradas outras incumbências do Supervisor, conforme condicionantes específicas do curso.]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CAPÍTULO V</w:t>
      </w:r>
    </w:p>
    <w:p w:rsidR="00000000" w:rsidDel="00000000" w:rsidP="00000000" w:rsidRDefault="00000000" w:rsidRPr="00000000" w14:paraId="00000075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DAS DISPOSIÇÕES FINAIS</w:t>
      </w:r>
    </w:p>
    <w:p w:rsidR="00000000" w:rsidDel="00000000" w:rsidP="00000000" w:rsidRDefault="00000000" w:rsidRPr="00000000" w14:paraId="00000076">
      <w:pPr>
        <w:spacing w:after="260" w:before="2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16. As atividades de extensão, de monitoria e de iniciação científica poderão ser equiparadas às atividades de estágio, desde que previsto no PPC.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17. Atividades de Estágio que não prevejam a celebração de TCE, o respectivo Plano de Atividades e/ou sobre as quais não se verifiquem as características do Estágio Obrigatório e do Estágio não Obrigatório descritas neste Regulamento não serão consideradas para a finalidade neste prevista.</w:t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A tipologia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Estágio Voluntário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inexiste no contexto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atividade formativa prevista neste Regulamento.</w:t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18. Eventual estágio obrigatório realizado no exterior deve ser pontualmente analisado e aprovado pelo Colegiado do Curso de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neste caso, prescindindo de formalização de TCE, tendo em vista que a Lei 11.788/2008 trata apenas de estágios nacionais.</w:t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19 Eventual acidente envolvendo o estudante estagiário no ambiente de estágio deve ser imediatamente informado ao Professor Orientador para providências cabíveis.</w:t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20.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Os casos omissos envolvendo a realização do Estágio do Curso serão resolvidos pelo …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[Conforme o caso, indicação da instância pertinente]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8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21. Este Regulamento entra em vigor na data de aprovação do Projeto Pedagógico do Curso de 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pelas instâncias competentes na UnB.</w:t>
      </w:r>
    </w:p>
    <w:p w:rsidR="00000000" w:rsidDel="00000000" w:rsidP="00000000" w:rsidRDefault="00000000" w:rsidRPr="00000000" w14:paraId="0000008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[Outras generalidades podem ser incorporadas neste segmento do Regulamento, em função da realidade acadêmica, especificidades contidas no PPC, dentre outras condicionantes.]</w:t>
      </w:r>
    </w:p>
    <w:p w:rsidR="00000000" w:rsidDel="00000000" w:rsidP="00000000" w:rsidRDefault="00000000" w:rsidRPr="00000000" w14:paraId="0000008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7">
      <w:pPr>
        <w:ind w:left="60" w:right="60"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Brasília,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[Mês]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204.724409448823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8.556831159465"/>
        <w:gridCol w:w="5836.167578289356"/>
        <w:tblGridChange w:id="0">
          <w:tblGrid>
            <w:gridCol w:w="4368.556831159465"/>
            <w:gridCol w:w="5836.16757828935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60" w:right="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Referência: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Processo nº 23106.014463/2022-90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0" w:right="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   </w:t>
              <w:tab/>
              <w:t xml:space="preserve">                                                                                  SEI nº 7733874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deg.unb.br/estagios-obrigatorios-das-licenciaturas" TargetMode="External"/><Relationship Id="rId9" Type="http://schemas.openxmlformats.org/officeDocument/2006/relationships/hyperlink" Target="http://www.deg.unb.br/estagio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deg.unb.br/legislacoes-sobre-projeto-pedagogico" TargetMode="External"/><Relationship Id="rId7" Type="http://schemas.openxmlformats.org/officeDocument/2006/relationships/hyperlink" Target="http://www.marca.unb.br/" TargetMode="External"/><Relationship Id="rId8" Type="http://schemas.openxmlformats.org/officeDocument/2006/relationships/hyperlink" Target="https://sei.unb.br/sei/controlador.php?acao=protocolo_visualizar&amp;id_protocolo=8548697&amp;id_procedimento_atual=8609387&amp;infra_sistema=100000100&amp;infra_unidade_atual=110001293&amp;infra_hash=2e3420ac94d69954469aff574bff8c844dd35e20f6e60aeb4b50f3509349b8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